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3762375</wp:posOffset>
                </wp:positionH>
                <wp:positionV relativeFrom="line">
                  <wp:posOffset>-19049</wp:posOffset>
                </wp:positionV>
                <wp:extent cx="2867025" cy="104775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2867025" cy="1047750"/>
                        </a:xfrm>
                        <a:prstGeom prst="rect">
                          <a:avLst/>
                        </a:prstGeom>
                        <a:solidFill>
                          <a:srgbClr val="FFFFFF"/>
                        </a:solidFill>
                        <a:ln w="25400" cap="flat">
                          <a:solidFill>
                            <a:srgbClr val="000000"/>
                          </a:solidFill>
                          <a:prstDash val="solid"/>
                          <a:round/>
                        </a:ln>
                        <a:effectLst/>
                      </wps:spPr>
                      <wps:txbx>
                        <w:txbxContent>
                          <w:p>
                            <w:pPr>
                              <w:pStyle w:val="Heading"/>
                              <w:rPr>
                                <w:rFonts w:ascii="Arial Black" w:cs="Arial Black" w:hAnsi="Arial Black" w:eastAsia="Arial Black"/>
                                <w:b w:val="0"/>
                                <w:bCs w:val="0"/>
                                <w:sz w:val="32"/>
                                <w:szCs w:val="32"/>
                              </w:rPr>
                            </w:pPr>
                            <w:r>
                              <w:rPr>
                                <w:rFonts w:ascii="Arial Black" w:hAnsi="Arial Black"/>
                                <w:b w:val="0"/>
                                <w:bCs w:val="0"/>
                                <w:sz w:val="32"/>
                                <w:szCs w:val="32"/>
                                <w:rtl w:val="0"/>
                                <w:lang w:val="en-US"/>
                              </w:rPr>
                              <w:t>Building Facade</w:t>
                            </w:r>
                          </w:p>
                          <w:p>
                            <w:pPr>
                              <w:pStyle w:val="Heading"/>
                              <w:rPr>
                                <w:rFonts w:ascii="Arial Black" w:cs="Arial Black" w:hAnsi="Arial Black" w:eastAsia="Arial Black"/>
                                <w:b w:val="0"/>
                                <w:bCs w:val="0"/>
                                <w:sz w:val="32"/>
                                <w:szCs w:val="32"/>
                              </w:rPr>
                            </w:pPr>
                            <w:r>
                              <w:rPr>
                                <w:rFonts w:ascii="Arial Black" w:hAnsi="Arial Black"/>
                                <w:b w:val="0"/>
                                <w:bCs w:val="0"/>
                                <w:sz w:val="32"/>
                                <w:szCs w:val="32"/>
                                <w:rtl w:val="0"/>
                                <w:lang w:val="fr-FR"/>
                              </w:rPr>
                              <w:t>Mini-Grant Application</w:t>
                            </w:r>
                          </w:p>
                          <w:p>
                            <w:pPr>
                              <w:pStyle w:val="Body"/>
                              <w:jc w:val="center"/>
                            </w:pPr>
                            <w:r>
                              <w:rPr>
                                <w:rFonts w:ascii="Arial Black" w:hAnsi="Arial Black"/>
                                <w:sz w:val="32"/>
                                <w:szCs w:val="32"/>
                                <w:rtl w:val="0"/>
                                <w:lang w:val="en-US"/>
                              </w:rPr>
                              <w:t>Up to $</w:t>
                            </w:r>
                            <w:r>
                              <w:rPr>
                                <w:rFonts w:ascii="Arial Black" w:hAnsi="Arial Black"/>
                                <w:sz w:val="32"/>
                                <w:szCs w:val="32"/>
                                <w:rtl w:val="0"/>
                                <w:lang w:val="en-US"/>
                              </w:rPr>
                              <w:t>750</w:t>
                            </w:r>
                            <w:r>
                              <w:rPr>
                                <w:rFonts w:ascii="Arial Black" w:cs="Arial Black" w:hAnsi="Arial Black" w:eastAsia="Arial Black"/>
                                <w:sz w:val="32"/>
                                <w:szCs w:val="32"/>
                              </w:rPr>
                            </w:r>
                          </w:p>
                        </w:txbxContent>
                      </wps:txbx>
                      <wps:bodyPr wrap="square" lIns="45719" tIns="45719" rIns="45719" bIns="45719" numCol="1" anchor="ctr">
                        <a:noAutofit/>
                      </wps:bodyPr>
                    </wps:wsp>
                  </a:graphicData>
                </a:graphic>
              </wp:anchor>
            </w:drawing>
          </mc:Choice>
          <mc:Fallback>
            <w:pict>
              <v:shape id="_x0000_s1026" type="#_x0000_t202" style="visibility:visible;position:absolute;margin-left:296.2pt;margin-top:-1.5pt;width:225.8pt;height:82.5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0pt" dashstyle="solid" endcap="flat" joinstyle="round" linestyle="single" startarrow="none" startarrowwidth="medium" startarrowlength="medium" endarrow="none" endarrowwidth="medium" endarrowlength="medium"/>
                <v:textbox>
                  <w:txbxContent>
                    <w:p>
                      <w:pPr>
                        <w:pStyle w:val="Heading"/>
                        <w:rPr>
                          <w:rFonts w:ascii="Arial Black" w:cs="Arial Black" w:hAnsi="Arial Black" w:eastAsia="Arial Black"/>
                          <w:b w:val="0"/>
                          <w:bCs w:val="0"/>
                          <w:sz w:val="32"/>
                          <w:szCs w:val="32"/>
                        </w:rPr>
                      </w:pPr>
                      <w:r>
                        <w:rPr>
                          <w:rFonts w:ascii="Arial Black" w:hAnsi="Arial Black"/>
                          <w:b w:val="0"/>
                          <w:bCs w:val="0"/>
                          <w:sz w:val="32"/>
                          <w:szCs w:val="32"/>
                          <w:rtl w:val="0"/>
                          <w:lang w:val="en-US"/>
                        </w:rPr>
                        <w:t>Building Facade</w:t>
                      </w:r>
                    </w:p>
                    <w:p>
                      <w:pPr>
                        <w:pStyle w:val="Heading"/>
                        <w:rPr>
                          <w:rFonts w:ascii="Arial Black" w:cs="Arial Black" w:hAnsi="Arial Black" w:eastAsia="Arial Black"/>
                          <w:b w:val="0"/>
                          <w:bCs w:val="0"/>
                          <w:sz w:val="32"/>
                          <w:szCs w:val="32"/>
                        </w:rPr>
                      </w:pPr>
                      <w:r>
                        <w:rPr>
                          <w:rFonts w:ascii="Arial Black" w:hAnsi="Arial Black"/>
                          <w:b w:val="0"/>
                          <w:bCs w:val="0"/>
                          <w:sz w:val="32"/>
                          <w:szCs w:val="32"/>
                          <w:rtl w:val="0"/>
                          <w:lang w:val="fr-FR"/>
                        </w:rPr>
                        <w:t>Mini-Grant Application</w:t>
                      </w:r>
                    </w:p>
                    <w:p>
                      <w:pPr>
                        <w:pStyle w:val="Body"/>
                        <w:jc w:val="center"/>
                      </w:pPr>
                      <w:r>
                        <w:rPr>
                          <w:rFonts w:ascii="Arial Black" w:hAnsi="Arial Black"/>
                          <w:sz w:val="32"/>
                          <w:szCs w:val="32"/>
                          <w:rtl w:val="0"/>
                          <w:lang w:val="en-US"/>
                        </w:rPr>
                        <w:t>Up to $</w:t>
                      </w:r>
                      <w:r>
                        <w:rPr>
                          <w:rFonts w:ascii="Arial Black" w:hAnsi="Arial Black"/>
                          <w:sz w:val="32"/>
                          <w:szCs w:val="32"/>
                          <w:rtl w:val="0"/>
                          <w:lang w:val="en-US"/>
                        </w:rPr>
                        <w:t>750</w:t>
                      </w:r>
                      <w:r>
                        <w:rPr>
                          <w:rFonts w:ascii="Arial Black" w:cs="Arial Black" w:hAnsi="Arial Black" w:eastAsia="Arial Black"/>
                          <w:sz w:val="32"/>
                          <w:szCs w:val="32"/>
                        </w:rPr>
                      </w:r>
                    </w:p>
                  </w:txbxContent>
                </v:textbox>
                <w10:wrap type="none" side="bothSides" anchorx="text"/>
              </v:shape>
            </w:pict>
          </mc:Fallback>
        </mc:AlternateContent>
      </w:r>
      <w:r>
        <w:drawing xmlns:a="http://schemas.openxmlformats.org/drawingml/2006/main">
          <wp:anchor distT="57150" distB="57150" distL="57150" distR="57150" simplePos="0" relativeHeight="251659264" behindDoc="0" locked="0" layoutInCell="1" allowOverlap="1">
            <wp:simplePos x="0" y="0"/>
            <wp:positionH relativeFrom="margin">
              <wp:posOffset>1868169</wp:posOffset>
            </wp:positionH>
            <wp:positionV relativeFrom="page">
              <wp:posOffset>157481</wp:posOffset>
            </wp:positionV>
            <wp:extent cx="1076325" cy="1341120"/>
            <wp:effectExtent l="0" t="0" r="0" b="0"/>
            <wp:wrapThrough wrapText="bothSides" distL="57150" distR="57150">
              <wp:wrapPolygon edited="1">
                <wp:start x="0" y="0"/>
                <wp:lineTo x="21600" y="0"/>
                <wp:lineTo x="21600" y="21600"/>
                <wp:lineTo x="0" y="21600"/>
                <wp:lineTo x="0" y="0"/>
              </wp:wrapPolygon>
            </wp:wrapThrough>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4">
                      <a:extLst/>
                    </a:blip>
                    <a:stretch>
                      <a:fillRect/>
                    </a:stretch>
                  </pic:blipFill>
                  <pic:spPr>
                    <a:xfrm>
                      <a:off x="0" y="0"/>
                      <a:ext cx="1076325" cy="1341120"/>
                    </a:xfrm>
                    <a:prstGeom prst="rect">
                      <a:avLst/>
                    </a:prstGeom>
                    <a:ln w="12700" cap="flat">
                      <a:noFill/>
                      <a:miter lim="400000"/>
                    </a:ln>
                    <a:effectLst/>
                  </pic:spPr>
                </pic:pic>
              </a:graphicData>
            </a:graphic>
          </wp:anchor>
        </w:drawing>
      </w:r>
    </w:p>
    <w:p>
      <w:pPr>
        <w:pStyle w:val="Body"/>
        <w:rPr>
          <w:b w:val="1"/>
          <w:bCs w:val="1"/>
          <w:sz w:val="40"/>
          <w:szCs w:val="40"/>
        </w:rPr>
      </w:pPr>
      <w:r>
        <w:rPr>
          <w:b w:val="1"/>
          <w:bCs w:val="1"/>
          <w:sz w:val="40"/>
          <w:szCs w:val="40"/>
          <w:rtl w:val="0"/>
          <w:lang w:val="en-US"/>
        </w:rPr>
        <w:t>Jefferson Matters</w:t>
      </w:r>
    </w:p>
    <w:p>
      <w:pPr>
        <w:pStyle w:val="Body"/>
        <w:rPr>
          <w:b w:val="1"/>
          <w:bCs w:val="1"/>
          <w:sz w:val="28"/>
          <w:szCs w:val="28"/>
        </w:rPr>
      </w:pPr>
      <w:r>
        <w:rPr>
          <w:b w:val="1"/>
          <w:bCs w:val="1"/>
          <w:sz w:val="40"/>
          <w:szCs w:val="40"/>
          <w:rtl w:val="0"/>
          <w:lang w:val="en-US"/>
        </w:rPr>
        <w:t>Design Team</w:t>
      </w:r>
    </w:p>
    <w:p>
      <w:pPr>
        <w:pStyle w:val="Body"/>
        <w:rPr>
          <w:rFonts w:ascii="Helvetica" w:cs="Helvetica" w:hAnsi="Helvetica" w:eastAsia="Helvetica"/>
        </w:rPr>
      </w:pPr>
    </w:p>
    <w:p>
      <w:pPr>
        <w:pStyle w:val="Body"/>
        <w:rPr>
          <w:rFonts w:ascii="Arial" w:cs="Arial" w:hAnsi="Arial" w:eastAsia="Arial"/>
        </w:rPr>
      </w:pPr>
      <w:r>
        <w:rPr>
          <w:rFonts w:ascii="Arial" w:hAnsi="Arial"/>
          <w:b w:val="1"/>
          <w:bCs w:val="1"/>
          <w:rtl w:val="0"/>
          <w:lang w:val="en-US"/>
        </w:rPr>
        <w:t>Purpose of Program:</w:t>
      </w:r>
    </w:p>
    <w:p>
      <w:pPr>
        <w:pStyle w:val="Body Text 2"/>
        <w:rPr>
          <w:rFonts w:ascii="Arial" w:cs="Arial" w:hAnsi="Arial" w:eastAsia="Arial"/>
          <w:sz w:val="24"/>
          <w:szCs w:val="24"/>
        </w:rPr>
      </w:pPr>
      <w:r>
        <w:rPr>
          <w:rFonts w:ascii="Arial" w:hAnsi="Arial"/>
          <w:sz w:val="24"/>
          <w:szCs w:val="24"/>
          <w:rtl w:val="0"/>
          <w:lang w:val="en-US"/>
        </w:rPr>
        <w:t xml:space="preserve">The purpose of this grant program is to assist building owners in Jefferson to improve the historic exterior appearance of their buildings. Please review the Design Guidelines approved by the City Council in January, 2016 on the back.   </w:t>
      </w:r>
    </w:p>
    <w:p>
      <w:pPr>
        <w:pStyle w:val="Body"/>
        <w:rPr>
          <w:rFonts w:ascii="Arial" w:cs="Arial" w:hAnsi="Arial" w:eastAsia="Arial"/>
          <w:sz w:val="22"/>
          <w:szCs w:val="22"/>
        </w:rPr>
      </w:pPr>
    </w:p>
    <w:p>
      <w:pPr>
        <w:pStyle w:val="Body"/>
        <w:rPr>
          <w:rFonts w:ascii="Arial" w:cs="Arial" w:hAnsi="Arial" w:eastAsia="Arial"/>
        </w:rPr>
      </w:pPr>
      <w:r>
        <w:rPr>
          <w:rFonts w:ascii="Arial" w:hAnsi="Arial"/>
          <w:b w:val="1"/>
          <w:bCs w:val="1"/>
          <w:rtl w:val="0"/>
          <w:lang w:val="en-US"/>
        </w:rPr>
        <w:t>Eligible Applicants</w:t>
      </w:r>
      <w:r>
        <w:rPr>
          <w:rFonts w:ascii="Arial" w:hAnsi="Arial"/>
          <w:rtl w:val="0"/>
        </w:rPr>
        <w:t xml:space="preserve">: </w:t>
      </w:r>
    </w:p>
    <w:p>
      <w:pPr>
        <w:pStyle w:val="Body"/>
        <w:numPr>
          <w:ilvl w:val="0"/>
          <w:numId w:val="2"/>
        </w:numPr>
        <w:bidi w:val="0"/>
        <w:ind w:right="0"/>
        <w:jc w:val="left"/>
        <w:rPr>
          <w:rFonts w:ascii="Arial" w:hAnsi="Arial"/>
          <w:rtl w:val="0"/>
          <w:lang w:val="en-US"/>
        </w:rPr>
      </w:pPr>
      <w:r>
        <w:rPr>
          <w:rFonts w:ascii="Arial" w:hAnsi="Arial"/>
          <w:rtl w:val="0"/>
          <w:lang w:val="en-US"/>
        </w:rPr>
        <w:t xml:space="preserve">Property owners in Jefferson. </w:t>
      </w:r>
    </w:p>
    <w:p>
      <w:pPr>
        <w:pStyle w:val="Body"/>
        <w:spacing w:line="360" w:lineRule="atLeast"/>
        <w:rPr>
          <w:rFonts w:ascii="Arial" w:cs="Arial" w:hAnsi="Arial" w:eastAsia="Arial"/>
        </w:rPr>
      </w:pPr>
      <w:r>
        <w:rPr>
          <w:rFonts w:ascii="Arial" w:hAnsi="Arial"/>
          <w:b w:val="1"/>
          <w:bCs w:val="1"/>
          <w:rtl w:val="0"/>
          <w:lang w:val="en-US"/>
        </w:rPr>
        <w:t>Eligible Projects to be considered for Funding:</w:t>
      </w:r>
    </w:p>
    <w:p>
      <w:pPr>
        <w:pStyle w:val="Body"/>
        <w:numPr>
          <w:ilvl w:val="0"/>
          <w:numId w:val="3"/>
        </w:numPr>
        <w:bidi w:val="0"/>
        <w:ind w:right="0"/>
        <w:jc w:val="left"/>
        <w:rPr>
          <w:rFonts w:ascii="Arial" w:hAnsi="Arial"/>
          <w:sz w:val="22"/>
          <w:szCs w:val="22"/>
          <w:rtl w:val="0"/>
          <w:lang w:val="en-US"/>
        </w:rPr>
      </w:pPr>
      <w:r>
        <w:rPr>
          <w:rFonts w:ascii="Arial" w:hAnsi="Arial"/>
          <w:sz w:val="22"/>
          <w:szCs w:val="22"/>
          <w:rtl w:val="0"/>
          <w:lang w:val="en-US"/>
        </w:rPr>
        <w:t>Paint, tuck pointing.</w:t>
      </w:r>
    </w:p>
    <w:p>
      <w:pPr>
        <w:pStyle w:val="Body"/>
        <w:numPr>
          <w:ilvl w:val="0"/>
          <w:numId w:val="3"/>
        </w:numPr>
        <w:bidi w:val="0"/>
        <w:ind w:right="0"/>
        <w:jc w:val="left"/>
        <w:rPr>
          <w:rFonts w:ascii="Arial" w:hAnsi="Arial"/>
          <w:sz w:val="22"/>
          <w:szCs w:val="22"/>
          <w:rtl w:val="0"/>
          <w:lang w:val="en-US"/>
        </w:rPr>
      </w:pPr>
      <w:r>
        <w:rPr>
          <w:rFonts w:ascii="Arial" w:hAnsi="Arial"/>
          <w:sz w:val="22"/>
          <w:szCs w:val="22"/>
          <w:rtl w:val="0"/>
          <w:lang w:val="en-US"/>
        </w:rPr>
        <w:t>Replacement of windows and doors.</w:t>
      </w:r>
    </w:p>
    <w:p>
      <w:pPr>
        <w:pStyle w:val="Body"/>
        <w:numPr>
          <w:ilvl w:val="0"/>
          <w:numId w:val="3"/>
        </w:numPr>
        <w:bidi w:val="0"/>
        <w:ind w:right="0"/>
        <w:jc w:val="left"/>
        <w:rPr>
          <w:rFonts w:ascii="Arial" w:hAnsi="Arial"/>
          <w:sz w:val="22"/>
          <w:szCs w:val="22"/>
          <w:rtl w:val="0"/>
          <w:lang w:val="en-US"/>
        </w:rPr>
      </w:pPr>
      <w:r>
        <w:rPr>
          <w:rFonts w:ascii="Arial" w:hAnsi="Arial"/>
          <w:sz w:val="22"/>
          <w:szCs w:val="22"/>
          <w:rtl w:val="0"/>
          <w:lang w:val="en-US"/>
        </w:rPr>
        <w:t>Removal of non-conforming elements of a building.</w:t>
      </w:r>
    </w:p>
    <w:p>
      <w:pPr>
        <w:pStyle w:val="Body"/>
        <w:spacing w:line="360" w:lineRule="atLeast"/>
        <w:rPr>
          <w:rFonts w:ascii="Arial" w:cs="Arial" w:hAnsi="Arial" w:eastAsia="Arial"/>
          <w:b w:val="1"/>
          <w:bCs w:val="1"/>
        </w:rPr>
      </w:pPr>
      <w:r>
        <w:rPr>
          <w:rFonts w:ascii="Arial" w:hAnsi="Arial"/>
          <w:b w:val="1"/>
          <w:bCs w:val="1"/>
          <w:rtl w:val="0"/>
          <w:lang w:val="en-US"/>
        </w:rPr>
        <w:t>Funding Requirements:</w:t>
      </w:r>
    </w:p>
    <w:p>
      <w:pPr>
        <w:pStyle w:val="Body"/>
        <w:numPr>
          <w:ilvl w:val="0"/>
          <w:numId w:val="5"/>
        </w:numPr>
        <w:bidi w:val="0"/>
        <w:ind w:right="0"/>
        <w:jc w:val="left"/>
        <w:rPr>
          <w:rFonts w:ascii="Arial" w:hAnsi="Arial"/>
          <w:sz w:val="22"/>
          <w:szCs w:val="22"/>
          <w:rtl w:val="0"/>
          <w:lang w:val="en-US"/>
        </w:rPr>
      </w:pPr>
      <w:r>
        <w:rPr>
          <w:rFonts w:ascii="Arial" w:hAnsi="Arial"/>
          <w:sz w:val="22"/>
          <w:szCs w:val="22"/>
          <w:rtl w:val="0"/>
          <w:lang w:val="en-US"/>
        </w:rPr>
        <w:t>Maximum request is $</w:t>
      </w:r>
      <w:r>
        <w:rPr>
          <w:rFonts w:ascii="Arial" w:hAnsi="Arial"/>
          <w:sz w:val="22"/>
          <w:szCs w:val="22"/>
          <w:rtl w:val="0"/>
          <w:lang w:val="en-US"/>
        </w:rPr>
        <w:t>750</w:t>
      </w:r>
      <w:r>
        <w:rPr>
          <w:rFonts w:ascii="Arial" w:hAnsi="Arial"/>
          <w:sz w:val="22"/>
          <w:szCs w:val="22"/>
          <w:rtl w:val="0"/>
          <w:lang w:val="en-US"/>
        </w:rPr>
        <w:t xml:space="preserve"> per building and subject to available funds.</w:t>
      </w:r>
    </w:p>
    <w:p>
      <w:pPr>
        <w:pStyle w:val="Body"/>
        <w:numPr>
          <w:ilvl w:val="0"/>
          <w:numId w:val="5"/>
        </w:numPr>
        <w:bidi w:val="0"/>
        <w:ind w:right="0"/>
        <w:jc w:val="left"/>
        <w:rPr>
          <w:rFonts w:ascii="Arial" w:hAnsi="Arial"/>
          <w:sz w:val="22"/>
          <w:szCs w:val="22"/>
          <w:rtl w:val="0"/>
          <w:lang w:val="en-US"/>
        </w:rPr>
      </w:pPr>
      <w:r>
        <w:rPr>
          <w:rFonts w:ascii="Arial" w:hAnsi="Arial"/>
          <w:sz w:val="22"/>
          <w:szCs w:val="22"/>
          <w:rtl w:val="0"/>
          <w:lang w:val="en-US"/>
        </w:rPr>
        <w:t>Once fa</w:t>
      </w:r>
      <w:r>
        <w:rPr>
          <w:rFonts w:ascii="Arial" w:hAnsi="Arial" w:hint="default"/>
          <w:sz w:val="22"/>
          <w:szCs w:val="22"/>
          <w:rtl w:val="0"/>
          <w:lang w:val="en-US"/>
        </w:rPr>
        <w:t>ç</w:t>
      </w:r>
      <w:r>
        <w:rPr>
          <w:rFonts w:ascii="Arial" w:hAnsi="Arial"/>
          <w:sz w:val="22"/>
          <w:szCs w:val="22"/>
          <w:rtl w:val="0"/>
          <w:lang w:val="en-US"/>
        </w:rPr>
        <w:t>ade project approval is received, grant funds are available on a reimbursement basis only. Please provide receipts.</w:t>
      </w:r>
    </w:p>
    <w:p>
      <w:pPr>
        <w:pStyle w:val="Body"/>
        <w:numPr>
          <w:ilvl w:val="0"/>
          <w:numId w:val="5"/>
        </w:numPr>
        <w:bidi w:val="0"/>
        <w:ind w:right="0"/>
        <w:jc w:val="left"/>
        <w:rPr>
          <w:rFonts w:ascii="Arial" w:hAnsi="Arial" w:hint="default"/>
          <w:sz w:val="22"/>
          <w:szCs w:val="22"/>
          <w:rtl w:val="0"/>
          <w:lang w:val="en-US"/>
        </w:rPr>
      </w:pPr>
      <w:r>
        <w:rPr>
          <w:rFonts w:ascii="Arial" w:hAnsi="Arial" w:hint="default"/>
          <w:sz w:val="22"/>
          <w:szCs w:val="22"/>
          <w:rtl w:val="0"/>
          <w:lang w:val="en-US"/>
        </w:rPr>
        <w:t>“</w:t>
      </w:r>
      <w:r>
        <w:rPr>
          <w:rFonts w:ascii="Arial" w:hAnsi="Arial"/>
          <w:sz w:val="22"/>
          <w:szCs w:val="22"/>
          <w:rtl w:val="0"/>
          <w:lang w:val="en-US"/>
        </w:rPr>
        <w:t>Before</w:t>
      </w:r>
      <w:r>
        <w:rPr>
          <w:rFonts w:ascii="Arial" w:hAnsi="Arial" w:hint="default"/>
          <w:sz w:val="22"/>
          <w:szCs w:val="22"/>
          <w:rtl w:val="0"/>
          <w:lang w:val="en-US"/>
        </w:rPr>
        <w:t xml:space="preserve">” </w:t>
      </w:r>
      <w:r>
        <w:rPr>
          <w:rFonts w:ascii="Arial" w:hAnsi="Arial"/>
          <w:sz w:val="22"/>
          <w:szCs w:val="22"/>
          <w:rtl w:val="0"/>
          <w:lang w:val="en-US"/>
        </w:rPr>
        <w:t xml:space="preserve">and </w:t>
      </w:r>
      <w:r>
        <w:rPr>
          <w:rFonts w:ascii="Arial" w:hAnsi="Arial" w:hint="default"/>
          <w:sz w:val="22"/>
          <w:szCs w:val="22"/>
          <w:rtl w:val="0"/>
          <w:lang w:val="en-US"/>
        </w:rPr>
        <w:t>“</w:t>
      </w:r>
      <w:r>
        <w:rPr>
          <w:rFonts w:ascii="Arial" w:hAnsi="Arial"/>
          <w:sz w:val="22"/>
          <w:szCs w:val="22"/>
          <w:rtl w:val="0"/>
          <w:lang w:val="en-US"/>
        </w:rPr>
        <w:t>after</w:t>
      </w:r>
      <w:r>
        <w:rPr>
          <w:rFonts w:ascii="Arial" w:hAnsi="Arial" w:hint="default"/>
          <w:sz w:val="22"/>
          <w:szCs w:val="22"/>
          <w:rtl w:val="0"/>
          <w:lang w:val="en-US"/>
        </w:rPr>
        <w:t xml:space="preserve">” </w:t>
      </w:r>
      <w:r>
        <w:rPr>
          <w:rFonts w:ascii="Arial" w:hAnsi="Arial"/>
          <w:sz w:val="22"/>
          <w:szCs w:val="22"/>
          <w:rtl w:val="0"/>
          <w:lang w:val="en-US"/>
        </w:rPr>
        <w:t>photos need to be submitted prior to funding reimbursement.</w:t>
      </w:r>
    </w:p>
    <w:p>
      <w:pPr>
        <w:pStyle w:val="Body"/>
        <w:numPr>
          <w:ilvl w:val="0"/>
          <w:numId w:val="5"/>
        </w:numPr>
        <w:bidi w:val="0"/>
        <w:ind w:right="0"/>
        <w:jc w:val="left"/>
        <w:rPr>
          <w:rFonts w:ascii="Arial" w:hAnsi="Arial"/>
          <w:sz w:val="22"/>
          <w:szCs w:val="22"/>
          <w:rtl w:val="0"/>
          <w:lang w:val="en-US"/>
        </w:rPr>
      </w:pPr>
      <w:r>
        <w:rPr>
          <w:rFonts w:ascii="Arial" w:hAnsi="Arial"/>
          <w:sz w:val="22"/>
          <w:szCs w:val="22"/>
          <w:rtl w:val="0"/>
          <w:lang w:val="en-US"/>
        </w:rPr>
        <w:t xml:space="preserve">Will </w:t>
      </w:r>
      <w:r>
        <w:rPr>
          <w:rFonts w:ascii="Arial" w:hAnsi="Arial"/>
          <w:sz w:val="22"/>
          <w:szCs w:val="22"/>
          <w:u w:val="single"/>
          <w:rtl w:val="0"/>
          <w:lang w:val="en-US"/>
        </w:rPr>
        <w:t>NOT</w:t>
      </w:r>
      <w:r>
        <w:rPr>
          <w:rFonts w:ascii="Arial" w:hAnsi="Arial"/>
          <w:sz w:val="22"/>
          <w:szCs w:val="22"/>
          <w:rtl w:val="0"/>
          <w:lang w:val="en-US"/>
        </w:rPr>
        <w:t xml:space="preserve"> fund labor costs of building owner but volunteers are available for some projects.</w:t>
      </w:r>
    </w:p>
    <w:p>
      <w:pPr>
        <w:pStyle w:val="Body"/>
        <w:numPr>
          <w:ilvl w:val="0"/>
          <w:numId w:val="5"/>
        </w:numPr>
        <w:bidi w:val="0"/>
        <w:ind w:right="0"/>
        <w:jc w:val="left"/>
        <w:rPr>
          <w:rFonts w:ascii="Arial" w:hAnsi="Arial"/>
          <w:sz w:val="22"/>
          <w:szCs w:val="22"/>
          <w:rtl w:val="0"/>
          <w:lang w:val="en-US"/>
        </w:rPr>
      </w:pPr>
      <w:r>
        <w:rPr>
          <w:rFonts w:ascii="Arial" w:hAnsi="Arial"/>
          <w:sz w:val="22"/>
          <w:szCs w:val="22"/>
          <w:rtl w:val="0"/>
          <w:lang w:val="en-US"/>
        </w:rPr>
        <w:t xml:space="preserve">Project must be completed one year from application date approval. </w:t>
      </w:r>
    </w:p>
    <w:p>
      <w:pPr>
        <w:pStyle w:val="Body"/>
        <w:rPr>
          <w:rFonts w:ascii="Arial" w:cs="Arial" w:hAnsi="Arial" w:eastAsia="Arial"/>
          <w:b w:val="1"/>
          <w:bCs w:val="1"/>
          <w:u w:val="single"/>
        </w:rPr>
      </w:pPr>
    </w:p>
    <w:p>
      <w:pPr>
        <w:pStyle w:val="Body"/>
        <w:rPr>
          <w:rFonts w:ascii="Arial" w:cs="Arial" w:hAnsi="Arial" w:eastAsia="Arial"/>
          <w:b w:val="1"/>
          <w:bCs w:val="1"/>
        </w:rPr>
      </w:pPr>
      <w:r>
        <w:rPr>
          <w:rFonts w:ascii="Arial" w:hAnsi="Arial"/>
          <w:b w:val="1"/>
          <w:bCs w:val="1"/>
          <w:rtl w:val="0"/>
          <w:lang w:val="en-US"/>
        </w:rPr>
        <w:t xml:space="preserve">Design </w:t>
      </w:r>
      <w:r>
        <w:rPr>
          <w:rFonts w:ascii="Arial" w:hAnsi="Arial"/>
          <w:b w:val="1"/>
          <w:bCs w:val="1"/>
          <w:rtl w:val="0"/>
          <w:lang w:val="en-US"/>
        </w:rPr>
        <w:t>Team</w:t>
      </w:r>
      <w:r>
        <w:rPr>
          <w:rFonts w:ascii="Arial" w:hAnsi="Arial"/>
          <w:b w:val="1"/>
          <w:bCs w:val="1"/>
          <w:rtl w:val="0"/>
          <w:lang w:val="en-US"/>
        </w:rPr>
        <w:t xml:space="preserve"> approval is needed before your project begins.</w:t>
      </w:r>
    </w:p>
    <w:p>
      <w:pPr>
        <w:pStyle w:val="Body"/>
        <w:rPr>
          <w:rFonts w:ascii="Arial" w:cs="Arial" w:hAnsi="Arial" w:eastAsia="Arial"/>
          <w:b w:val="1"/>
          <w:bCs w:val="1"/>
          <w:u w:val="single"/>
        </w:rPr>
      </w:pPr>
    </w:p>
    <w:p>
      <w:pPr>
        <w:pStyle w:val="Body"/>
        <w:rPr>
          <w:rFonts w:ascii="Arial" w:cs="Arial" w:hAnsi="Arial" w:eastAsia="Arial"/>
          <w:b w:val="1"/>
          <w:bCs w:val="1"/>
          <w:u w:val="single"/>
        </w:rPr>
      </w:pPr>
      <w:r>
        <w:rPr>
          <w:rFonts w:ascii="Arial" w:hAnsi="Arial"/>
          <w:b w:val="1"/>
          <w:bCs w:val="1"/>
          <w:u w:val="single"/>
          <w:rtl w:val="0"/>
          <w:lang w:val="en-US"/>
        </w:rPr>
        <w:t>Applicant Information</w:t>
      </w:r>
    </w:p>
    <w:p>
      <w:pPr>
        <w:pStyle w:val="Body"/>
        <w:rPr>
          <w:rFonts w:ascii="Arial" w:cs="Arial" w:hAnsi="Arial" w:eastAsia="Arial"/>
          <w:sz w:val="20"/>
          <w:szCs w:val="20"/>
          <w:u w:val="single"/>
        </w:rPr>
      </w:pPr>
    </w:p>
    <w:p>
      <w:pPr>
        <w:pStyle w:val="Body"/>
        <w:spacing w:line="360" w:lineRule="auto"/>
        <w:rPr>
          <w:rFonts w:ascii="Arial" w:cs="Arial" w:hAnsi="Arial" w:eastAsia="Arial"/>
          <w:sz w:val="22"/>
          <w:szCs w:val="22"/>
          <w:u w:val="single"/>
        </w:rPr>
      </w:pPr>
      <w:r>
        <w:rPr>
          <w:rFonts w:ascii="Arial" w:hAnsi="Arial"/>
          <w:sz w:val="22"/>
          <w:szCs w:val="22"/>
          <w:rtl w:val="0"/>
          <w:lang w:val="de-DE"/>
        </w:rPr>
        <w:t xml:space="preserve">Name:  </w:t>
      </w:r>
      <w:r>
        <w:rPr>
          <w:rFonts w:ascii="Arial" w:cs="Arial" w:hAnsi="Arial" w:eastAsia="Arial"/>
          <w:sz w:val="22"/>
          <w:szCs w:val="22"/>
          <w:u w:val="single"/>
          <w:rtl w:val="0"/>
          <w:lang w:val="en-US"/>
        </w:rPr>
        <w:tab/>
        <w:tab/>
        <w:tab/>
        <w:t>______________________</w:t>
      </w:r>
      <w:r>
        <w:rPr>
          <w:rFonts w:ascii="Arial" w:hAnsi="Arial"/>
          <w:sz w:val="22"/>
          <w:szCs w:val="22"/>
          <w:rtl w:val="0"/>
          <w:lang w:val="en-US"/>
        </w:rPr>
        <w:t>____________________</w:t>
      </w:r>
      <w:r>
        <w:rPr>
          <w:rFonts w:ascii="Arial" w:cs="Arial" w:hAnsi="Arial" w:eastAsia="Arial"/>
          <w:sz w:val="22"/>
          <w:szCs w:val="22"/>
          <w:u w:val="single"/>
        </w:rPr>
        <w:tab/>
        <w:tab/>
        <w:tab/>
      </w:r>
    </w:p>
    <w:p>
      <w:pPr>
        <w:pStyle w:val="Body"/>
        <w:spacing w:line="360" w:lineRule="auto"/>
        <w:rPr>
          <w:rFonts w:ascii="Arial" w:cs="Arial" w:hAnsi="Arial" w:eastAsia="Arial"/>
          <w:sz w:val="22"/>
          <w:szCs w:val="22"/>
          <w:u w:val="single"/>
        </w:rPr>
      </w:pPr>
      <w:r>
        <w:rPr>
          <w:rFonts w:ascii="Arial" w:hAnsi="Arial"/>
          <w:sz w:val="22"/>
          <w:szCs w:val="22"/>
          <w:rtl w:val="0"/>
          <w:lang w:val="en-US"/>
        </w:rPr>
        <w:t>Contact Person:</w:t>
      </w:r>
      <w:r>
        <w:rPr>
          <w:rFonts w:ascii="Arial" w:cs="Arial" w:hAnsi="Arial" w:eastAsia="Arial"/>
          <w:sz w:val="22"/>
          <w:szCs w:val="22"/>
          <w:u w:val="single"/>
        </w:rPr>
        <w:tab/>
        <w:tab/>
        <w:tab/>
        <w:tab/>
      </w:r>
      <w:r>
        <w:rPr>
          <w:rFonts w:ascii="Arial" w:hAnsi="Arial"/>
          <w:sz w:val="22"/>
          <w:szCs w:val="22"/>
          <w:rtl w:val="0"/>
          <w:lang w:val="en-US"/>
        </w:rPr>
        <w:t xml:space="preserve">Mailing Address:  </w:t>
      </w:r>
      <w:r>
        <w:rPr>
          <w:rFonts w:ascii="Arial" w:cs="Arial" w:hAnsi="Arial" w:eastAsia="Arial"/>
          <w:sz w:val="22"/>
          <w:szCs w:val="22"/>
          <w:u w:val="single"/>
        </w:rPr>
        <w:tab/>
        <w:tab/>
        <w:tab/>
        <w:tab/>
        <w:tab/>
        <w:tab/>
      </w:r>
    </w:p>
    <w:p>
      <w:pPr>
        <w:pStyle w:val="Body"/>
        <w:spacing w:line="360" w:lineRule="auto"/>
        <w:rPr>
          <w:rFonts w:ascii="Arial" w:cs="Arial" w:hAnsi="Arial" w:eastAsia="Arial"/>
          <w:sz w:val="22"/>
          <w:szCs w:val="22"/>
          <w:u w:val="single"/>
        </w:rPr>
      </w:pPr>
      <w:r>
        <w:rPr>
          <w:rFonts w:ascii="Arial" w:hAnsi="Arial"/>
          <w:sz w:val="22"/>
          <w:szCs w:val="22"/>
          <w:rtl w:val="0"/>
          <w:lang w:val="en-US"/>
        </w:rPr>
        <w:t xml:space="preserve">City, State, Zip:  </w:t>
      </w:r>
      <w:r>
        <w:rPr>
          <w:rFonts w:ascii="Arial" w:cs="Arial" w:hAnsi="Arial" w:eastAsia="Arial"/>
          <w:sz w:val="22"/>
          <w:szCs w:val="22"/>
          <w:u w:val="single"/>
          <w:rtl w:val="0"/>
          <w:lang w:val="en-US"/>
        </w:rPr>
        <w:tab/>
        <w:tab/>
        <w:tab/>
        <w:tab/>
        <w:t>_____</w:t>
      </w:r>
      <w:r>
        <w:rPr>
          <w:rFonts w:ascii="Arial" w:hAnsi="Arial"/>
          <w:sz w:val="22"/>
          <w:szCs w:val="22"/>
          <w:rtl w:val="0"/>
          <w:lang w:val="en-US"/>
        </w:rPr>
        <w:t>Daytime Phone Number:</w:t>
      </w:r>
      <w:r>
        <w:rPr>
          <w:rFonts w:ascii="Arial" w:cs="Arial" w:hAnsi="Arial" w:eastAsia="Arial"/>
          <w:sz w:val="22"/>
          <w:szCs w:val="22"/>
          <w:u w:val="single"/>
          <w:rtl w:val="0"/>
          <w:lang w:val="en-US"/>
        </w:rPr>
        <w:tab/>
        <w:tab/>
        <w:tab/>
        <w:t>_____</w:t>
      </w:r>
    </w:p>
    <w:p>
      <w:pPr>
        <w:pStyle w:val="Body"/>
        <w:spacing w:line="360" w:lineRule="auto"/>
        <w:rPr>
          <w:rFonts w:ascii="Arial" w:cs="Arial" w:hAnsi="Arial" w:eastAsia="Arial"/>
          <w:sz w:val="22"/>
          <w:szCs w:val="22"/>
        </w:rPr>
      </w:pPr>
      <w:r>
        <w:rPr>
          <w:rFonts w:ascii="Arial" w:hAnsi="Arial"/>
          <w:sz w:val="22"/>
          <w:szCs w:val="22"/>
          <w:rtl w:val="0"/>
          <w:lang w:val="en-US"/>
        </w:rPr>
        <w:t xml:space="preserve">Date Submitted:  </w:t>
      </w:r>
      <w:r>
        <w:rPr>
          <w:rFonts w:ascii="Arial" w:cs="Arial" w:hAnsi="Arial" w:eastAsia="Arial"/>
          <w:sz w:val="22"/>
          <w:szCs w:val="22"/>
          <w:u w:val="single"/>
        </w:rPr>
        <w:tab/>
        <w:tab/>
        <w:tab/>
        <w:tab/>
        <w:tab/>
      </w:r>
      <w:r>
        <w:rPr>
          <w:rFonts w:ascii="Arial" w:hAnsi="Arial"/>
          <w:sz w:val="22"/>
          <w:szCs w:val="22"/>
          <w:rtl w:val="0"/>
        </w:rPr>
        <w:t xml:space="preserve">E-mail: </w:t>
      </w:r>
      <w:r>
        <w:rPr>
          <w:rFonts w:ascii="Arial" w:cs="Arial" w:hAnsi="Arial" w:eastAsia="Arial"/>
          <w:sz w:val="22"/>
          <w:szCs w:val="22"/>
          <w:u w:val="single"/>
        </w:rPr>
        <w:tab/>
        <w:tab/>
        <w:tab/>
        <w:tab/>
        <w:tab/>
        <w:tab/>
      </w:r>
    </w:p>
    <w:p>
      <w:pPr>
        <w:pStyle w:val="Body"/>
        <w:spacing w:line="360" w:lineRule="auto"/>
        <w:rPr>
          <w:rFonts w:ascii="Arial" w:cs="Arial" w:hAnsi="Arial" w:eastAsia="Arial"/>
          <w:sz w:val="22"/>
          <w:szCs w:val="22"/>
          <w:u w:val="single"/>
        </w:rPr>
      </w:pPr>
      <w:r>
        <w:rPr>
          <w:rFonts w:ascii="Arial" w:hAnsi="Arial"/>
          <w:sz w:val="22"/>
          <w:szCs w:val="22"/>
          <w:rtl w:val="0"/>
          <w:lang w:val="en-US"/>
        </w:rPr>
        <w:t>Total Project Cost:  $</w:t>
      </w:r>
      <w:r>
        <w:rPr>
          <w:rFonts w:ascii="Arial" w:cs="Arial" w:hAnsi="Arial" w:eastAsia="Arial"/>
          <w:sz w:val="22"/>
          <w:szCs w:val="22"/>
          <w:u w:val="single"/>
        </w:rPr>
        <w:tab/>
        <w:tab/>
        <w:tab/>
        <w:tab/>
      </w:r>
      <w:r>
        <w:rPr>
          <w:rFonts w:ascii="Arial" w:hAnsi="Arial"/>
          <w:sz w:val="22"/>
          <w:szCs w:val="22"/>
          <w:rtl w:val="0"/>
          <w:lang w:val="en-US"/>
        </w:rPr>
        <w:t>Amount requested from this grant program:  $</w:t>
      </w:r>
      <w:r>
        <w:rPr>
          <w:rFonts w:ascii="Arial" w:cs="Arial" w:hAnsi="Arial" w:eastAsia="Arial"/>
          <w:sz w:val="22"/>
          <w:szCs w:val="22"/>
          <w:u w:val="single"/>
        </w:rPr>
        <w:tab/>
        <w:tab/>
      </w:r>
    </w:p>
    <w:p>
      <w:pPr>
        <w:pStyle w:val="Body"/>
        <w:spacing w:line="360" w:lineRule="auto"/>
        <w:rPr>
          <w:rFonts w:ascii="Arial" w:cs="Arial" w:hAnsi="Arial" w:eastAsia="Arial"/>
          <w:sz w:val="22"/>
          <w:szCs w:val="22"/>
        </w:rPr>
      </w:pPr>
      <w:r>
        <w:rPr>
          <w:rFonts w:ascii="Arial" w:hAnsi="Arial"/>
          <w:sz w:val="22"/>
          <w:szCs w:val="22"/>
          <w:rtl w:val="0"/>
          <w:lang w:val="en-US"/>
        </w:rPr>
        <w:t>Project Address:  ____________________________________________________________________</w:t>
      </w:r>
    </w:p>
    <w:p>
      <w:pPr>
        <w:pStyle w:val="Body"/>
        <w:rPr>
          <w:rFonts w:ascii="Arial" w:cs="Arial" w:hAnsi="Arial" w:eastAsia="Arial"/>
          <w:sz w:val="22"/>
          <w:szCs w:val="22"/>
        </w:rPr>
      </w:pPr>
      <w:r>
        <w:rPr>
          <w:rFonts w:ascii="Arial" w:hAnsi="Arial"/>
          <w:sz w:val="22"/>
          <w:szCs w:val="22"/>
          <w:rtl w:val="0"/>
          <w:lang w:val="en-US"/>
        </w:rPr>
        <w:t>Project Description___________________________________________________________________</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__________________________________________________________________________________</w:t>
      </w:r>
    </w:p>
    <w:p>
      <w:pPr>
        <w:pStyle w:val="Body"/>
        <w:rPr>
          <w:rFonts w:ascii="Arial" w:cs="Arial" w:hAnsi="Arial" w:eastAsia="Arial"/>
          <w:sz w:val="22"/>
          <w:szCs w:val="22"/>
        </w:rPr>
      </w:pPr>
    </w:p>
    <w:p>
      <w:pPr>
        <w:pStyle w:val="Body"/>
        <w:rPr>
          <w:rFonts w:ascii="Arial" w:cs="Arial" w:hAnsi="Arial" w:eastAsia="Arial"/>
          <w:i w:val="1"/>
          <w:iCs w:val="1"/>
          <w:sz w:val="20"/>
          <w:szCs w:val="20"/>
        </w:rPr>
      </w:pPr>
      <w:r>
        <w:rPr>
          <w:rFonts w:ascii="Arial" w:hAnsi="Arial"/>
          <w:i w:val="1"/>
          <w:iCs w:val="1"/>
          <w:sz w:val="20"/>
          <w:szCs w:val="20"/>
          <w:rtl w:val="0"/>
          <w:lang w:val="en-US"/>
        </w:rPr>
        <w:t xml:space="preserve">The Main Street/Chamber Program Director along with members of the Design Committee will make recommendations to the Main Street/Chamber Board at their monthly meeting on projects to fund.  Funds are limited to amount budgeted for the year.   </w:t>
      </w:r>
    </w:p>
    <w:p>
      <w:pPr>
        <w:pStyle w:val="Body"/>
        <w:rPr>
          <w:rFonts w:ascii="Arial" w:cs="Arial" w:hAnsi="Arial" w:eastAsia="Arial"/>
          <w:sz w:val="22"/>
          <w:szCs w:val="22"/>
        </w:rPr>
      </w:pPr>
      <w:r>
        <w:rPr>
          <w:rFonts w:ascii="Arial" w:hAnsi="Arial"/>
          <w:sz w:val="22"/>
          <w:szCs w:val="22"/>
          <w:rtl w:val="0"/>
          <w:lang w:val="en-US"/>
        </w:rPr>
        <w:t>Date design is approved by Design Team:______________</w:t>
      </w:r>
    </w:p>
    <w:p>
      <w:pPr>
        <w:pStyle w:val="Body"/>
        <w:rPr>
          <w:rFonts w:ascii="Arial" w:cs="Arial" w:hAnsi="Arial" w:eastAsia="Arial"/>
          <w:sz w:val="22"/>
          <w:szCs w:val="22"/>
        </w:rPr>
      </w:pPr>
      <w:r>
        <w:rPr>
          <w:rFonts w:ascii="Arial" w:hAnsi="Arial"/>
          <w:sz w:val="22"/>
          <w:szCs w:val="22"/>
          <w:rtl w:val="0"/>
          <w:lang w:val="en-US"/>
        </w:rPr>
        <w:t>Date reimbursement is approved by JM:MS&amp;CC Board:______________________</w:t>
      </w:r>
    </w:p>
    <w:p>
      <w:pPr>
        <w:pStyle w:val="Body"/>
        <w:spacing w:line="360" w:lineRule="atLeast"/>
        <w:rPr>
          <w:rFonts w:ascii="Arial" w:cs="Arial" w:hAnsi="Arial" w:eastAsia="Arial"/>
          <w:sz w:val="22"/>
          <w:szCs w:val="22"/>
        </w:rPr>
      </w:pPr>
      <w:r>
        <w:rPr>
          <w:rFonts w:ascii="Arial" w:hAnsi="Arial"/>
          <w:b w:val="1"/>
          <w:bCs w:val="1"/>
          <w:rtl w:val="0"/>
          <w:lang w:val="en-US"/>
        </w:rPr>
        <w:t>For More Information/Questions</w:t>
      </w:r>
      <w:r>
        <w:rPr>
          <w:rFonts w:ascii="Arial" w:hAnsi="Arial"/>
          <w:b w:val="1"/>
          <w:bCs w:val="1"/>
          <w:sz w:val="22"/>
          <w:szCs w:val="22"/>
          <w:rtl w:val="0"/>
        </w:rPr>
        <w:t>:</w:t>
      </w:r>
    </w:p>
    <w:p>
      <w:pPr>
        <w:pStyle w:val="Body"/>
        <w:rPr>
          <w:rStyle w:val="Hyperlink.0"/>
        </w:rPr>
      </w:pPr>
      <w:r>
        <w:rPr>
          <w:rFonts w:ascii="Arial" w:hAnsi="Arial"/>
          <w:sz w:val="22"/>
          <w:szCs w:val="22"/>
          <w:rtl w:val="0"/>
          <w:lang w:val="en-US"/>
        </w:rPr>
        <w:t xml:space="preserve">Contact the Main Street/Chamber Director at 515-386-2155 or </w:t>
      </w:r>
      <w:r>
        <w:rPr>
          <w:rStyle w:val="Hyperlink.0"/>
        </w:rPr>
        <w:fldChar w:fldCharType="begin" w:fldLock="0"/>
      </w:r>
      <w:r>
        <w:rPr>
          <w:rStyle w:val="Hyperlink.0"/>
        </w:rPr>
        <w:instrText xml:space="preserve"> HYPERLINK "mailto:director@jeffersonmatters.org"</w:instrText>
      </w:r>
      <w:r>
        <w:rPr>
          <w:rStyle w:val="Hyperlink.0"/>
        </w:rPr>
        <w:fldChar w:fldCharType="separate" w:fldLock="0"/>
      </w:r>
      <w:r>
        <w:rPr>
          <w:rStyle w:val="Hyperlink.0"/>
          <w:rtl w:val="0"/>
          <w:lang w:val="en-US"/>
        </w:rPr>
        <w:t>director@jeffersonmatters.org</w:t>
      </w:r>
      <w:r>
        <w:rPr/>
        <w:fldChar w:fldCharType="end" w:fldLock="0"/>
      </w:r>
    </w:p>
    <w:p>
      <w:pPr>
        <w:pStyle w:val="Body"/>
        <w:rPr>
          <w:rFonts w:ascii="Arial" w:cs="Arial" w:hAnsi="Arial" w:eastAsia="Arial"/>
          <w:sz w:val="22"/>
          <w:szCs w:val="22"/>
        </w:rPr>
      </w:pPr>
      <w:r>
        <w:rPr>
          <w:rFonts w:ascii="Arial" w:hAnsi="Arial"/>
          <w:sz w:val="22"/>
          <w:szCs w:val="22"/>
          <w:rtl w:val="0"/>
          <w:lang w:val="en-US"/>
        </w:rPr>
        <w:t>201 E Lincoln Way</w:t>
      </w:r>
      <w:r>
        <w:rPr>
          <w:rFonts w:ascii="Arial" w:hAnsi="Arial"/>
          <w:sz w:val="22"/>
          <w:szCs w:val="22"/>
          <w:rtl w:val="0"/>
          <w:lang w:val="en-US"/>
        </w:rPr>
        <w:t xml:space="preserve">, </w:t>
      </w:r>
      <w:r>
        <w:rPr>
          <w:rFonts w:ascii="Arial" w:hAnsi="Arial"/>
          <w:sz w:val="22"/>
          <w:szCs w:val="22"/>
          <w:rtl w:val="0"/>
          <w:lang w:val="de-DE"/>
        </w:rPr>
        <w:t>Jefferson, IA  50129</w:t>
      </w:r>
    </w:p>
    <w:p>
      <w:pPr>
        <w:pStyle w:val="Body"/>
        <w:rPr>
          <w:rFonts w:ascii="Arial" w:cs="Arial" w:hAnsi="Arial" w:eastAsia="Arial"/>
          <w:sz w:val="22"/>
          <w:szCs w:val="22"/>
        </w:rPr>
      </w:pPr>
    </w:p>
    <w:p>
      <w:pPr>
        <w:pStyle w:val="Body"/>
        <w:rPr>
          <w:rFonts w:ascii="Arial" w:cs="Arial" w:hAnsi="Arial" w:eastAsia="Arial"/>
          <w:sz w:val="22"/>
          <w:szCs w:val="22"/>
        </w:rPr>
      </w:pPr>
    </w:p>
    <w:p>
      <w:pPr>
        <w:pStyle w:val="No Spacing"/>
        <w:jc w:val="center"/>
        <w:rPr>
          <w:rFonts w:ascii="Arial" w:cs="Arial" w:hAnsi="Arial" w:eastAsia="Arial"/>
        </w:rPr>
      </w:pPr>
    </w:p>
    <w:p>
      <w:pPr>
        <w:pStyle w:val="No Spacing"/>
        <w:jc w:val="center"/>
        <w:rPr>
          <w:rFonts w:ascii="Arial" w:cs="Arial" w:hAnsi="Arial" w:eastAsia="Arial"/>
        </w:rPr>
      </w:pPr>
    </w:p>
    <w:p>
      <w:pPr>
        <w:pStyle w:val="No Spacing"/>
        <w:jc w:val="center"/>
        <w:rPr>
          <w:rFonts w:ascii="Arial" w:cs="Arial" w:hAnsi="Arial" w:eastAsia="Arial"/>
        </w:rPr>
      </w:pPr>
    </w:p>
    <w:p>
      <w:pPr>
        <w:pStyle w:val="No Spacing"/>
        <w:jc w:val="center"/>
        <w:rPr>
          <w:rFonts w:ascii="Arial" w:cs="Arial" w:hAnsi="Arial" w:eastAsia="Arial"/>
        </w:rPr>
      </w:pPr>
    </w:p>
    <w:p>
      <w:pPr>
        <w:pStyle w:val="No Spacing"/>
        <w:jc w:val="center"/>
        <w:rPr>
          <w:rFonts w:ascii="Arial Narrow" w:cs="Arial Narrow" w:hAnsi="Arial Narrow" w:eastAsia="Arial Narrow"/>
          <w:b w:val="1"/>
          <w:bCs w:val="1"/>
          <w:sz w:val="28"/>
          <w:szCs w:val="28"/>
        </w:rPr>
      </w:pPr>
      <w:r>
        <w:rPr>
          <w:b w:val="1"/>
          <w:bCs w:val="1"/>
          <w:sz w:val="28"/>
          <w:szCs w:val="28"/>
          <w:rtl w:val="0"/>
          <w:lang w:val="en-US"/>
        </w:rPr>
        <w:t>DOWNTOWN BUILDING DESIGN GUIDELINES</w:t>
      </w:r>
    </w:p>
    <w:p>
      <w:pPr>
        <w:pStyle w:val="Body A"/>
        <w:spacing w:before="60" w:line="264" w:lineRule="auto"/>
        <w:rPr>
          <w:rFonts w:ascii="Arial Narrow" w:cs="Arial Narrow" w:hAnsi="Arial Narrow" w:eastAsia="Arial Narrow"/>
          <w:sz w:val="24"/>
          <w:szCs w:val="24"/>
        </w:rPr>
      </w:pPr>
      <w:r>
        <w:rPr>
          <w:rFonts w:ascii="Arial Narrow" w:hAnsi="Arial Narrow"/>
          <w:sz w:val="24"/>
          <w:szCs w:val="24"/>
          <w:rtl w:val="0"/>
          <w:lang w:val="en-US"/>
        </w:rPr>
        <w:t>The City of Jefferson advocates/endorses the following guiding principles in rehabilitation, renovation, remodeling and new construction activities within the Jefferson Central Business District.  These guidelines are offered to help the property owner and developer make sound investment decisions in the building improvements while enhancing the area</w:t>
      </w:r>
      <w:r>
        <w:rPr>
          <w:rFonts w:ascii="Arial Narrow" w:hAnsi="Arial Narrow" w:hint="default"/>
          <w:sz w:val="24"/>
          <w:szCs w:val="24"/>
          <w:rtl w:val="0"/>
          <w:lang w:val="en-US"/>
        </w:rPr>
        <w:t>’</w:t>
      </w:r>
      <w:r>
        <w:rPr>
          <w:rFonts w:ascii="Arial Narrow" w:hAnsi="Arial Narrow"/>
          <w:sz w:val="24"/>
          <w:szCs w:val="24"/>
          <w:rtl w:val="0"/>
          <w:lang w:val="en-US"/>
        </w:rPr>
        <w:t xml:space="preserve">s historic character.  Building plans should be reviewed with the city building inspector to ensure substantial compliance with these guidelines.  </w:t>
      </w:r>
    </w:p>
    <w:p>
      <w:pPr>
        <w:pStyle w:val="Body A"/>
        <w:spacing w:line="264" w:lineRule="auto"/>
        <w:rPr>
          <w:rFonts w:ascii="Arial Narrow" w:cs="Arial Narrow" w:hAnsi="Arial Narrow" w:eastAsia="Arial Narrow"/>
          <w:sz w:val="24"/>
          <w:szCs w:val="24"/>
        </w:rPr>
      </w:pPr>
    </w:p>
    <w:p>
      <w:pPr>
        <w:pStyle w:val="Body A"/>
        <w:spacing w:line="264" w:lineRule="auto"/>
        <w:rPr>
          <w:rFonts w:ascii="Arial Narrow" w:cs="Arial Narrow" w:hAnsi="Arial Narrow" w:eastAsia="Arial Narrow"/>
          <w:sz w:val="24"/>
          <w:szCs w:val="24"/>
        </w:rPr>
      </w:pPr>
      <w:r>
        <w:rPr>
          <w:rFonts w:ascii="Times New Roman" w:hAnsi="Times New Roman"/>
          <w:b w:val="1"/>
          <w:bCs w:val="1"/>
          <w:sz w:val="26"/>
          <w:szCs w:val="26"/>
          <w:rtl w:val="0"/>
          <w:lang w:val="en-US"/>
        </w:rPr>
        <w:t xml:space="preserve">DO </w:t>
      </w:r>
      <w:r>
        <w:rPr>
          <w:rFonts w:ascii="Times New Roman" w:hAnsi="Times New Roman" w:hint="default"/>
          <w:b w:val="1"/>
          <w:bCs w:val="1"/>
          <w:sz w:val="26"/>
          <w:szCs w:val="26"/>
          <w:rtl w:val="0"/>
          <w:lang w:val="en-US"/>
        </w:rPr>
        <w:t>—</w:t>
      </w:r>
      <w:r>
        <w:rPr>
          <w:rFonts w:ascii="Times New Roman" w:hAnsi="Times New Roman"/>
          <w:b w:val="1"/>
          <w:bCs w:val="1"/>
          <w:outline w:val="0"/>
          <w:color w:val="578625"/>
          <w:sz w:val="26"/>
          <w:szCs w:val="26"/>
          <w:u w:color="578625"/>
          <w:rtl w:val="0"/>
          <w:lang w:val="en-US"/>
          <w14:textFill>
            <w14:solidFill>
              <w14:srgbClr w14:val="578625"/>
            </w14:solidFill>
          </w14:textFill>
        </w:rPr>
        <w:t xml:space="preserve">  </w:t>
      </w:r>
      <w:r>
        <w:rPr>
          <w:rFonts w:ascii="Arial Narrow" w:hAnsi="Arial Narrow"/>
          <w:i w:val="1"/>
          <w:iCs w:val="1"/>
          <w:sz w:val="24"/>
          <w:szCs w:val="24"/>
          <w:u w:val="single"/>
          <w:rtl w:val="0"/>
          <w:lang w:val="en-US"/>
        </w:rPr>
        <w:t>Recommendations for Historic Renovation</w:t>
      </w:r>
      <w:r>
        <w:rPr>
          <w:rFonts w:ascii="Arial Narrow" w:hAnsi="Arial Narrow"/>
          <w:i w:val="1"/>
          <w:iCs w:val="1"/>
          <w:sz w:val="24"/>
          <w:szCs w:val="24"/>
          <w:rtl w:val="0"/>
          <w:lang w:val="en-US"/>
        </w:rPr>
        <w:t>:</w:t>
      </w:r>
    </w:p>
    <w:p>
      <w:pPr>
        <w:pStyle w:val="Body A"/>
        <w:numPr>
          <w:ilvl w:val="1"/>
          <w:numId w:val="7"/>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The traditional configuration of the storefront opening should be maintained, with the original storefront line along the sidewalk being maintained or restored.</w:t>
      </w:r>
    </w:p>
    <w:p>
      <w:pPr>
        <w:pStyle w:val="Body A"/>
        <w:numPr>
          <w:ilvl w:val="1"/>
          <w:numId w:val="9"/>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Storefront window display areas should considered an important part of the retail marketing strategy in the downtown area.  Large street level display windows should be retained as part of remodeling or new construction.</w:t>
      </w:r>
    </w:p>
    <w:p>
      <w:pPr>
        <w:pStyle w:val="Body A"/>
        <w:numPr>
          <w:ilvl w:val="1"/>
          <w:numId w:val="11"/>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 xml:space="preserve">If the storefront has been altered substantially, attempt to bring back original historic proportions throughout the use of design elements, even if they are not a restoration of the original.  Avoid altering, concealing or removing historic details when renovating existing older buildings.  </w:t>
      </w:r>
    </w:p>
    <w:p>
      <w:pPr>
        <w:pStyle w:val="Body A"/>
        <w:numPr>
          <w:ilvl w:val="1"/>
          <w:numId w:val="13"/>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The original facade, materials and ornamentation, should be maintained and/or restored.  Missing facade elements should be replaced with new materials that match the original as closely as possible.</w:t>
      </w:r>
    </w:p>
    <w:p>
      <w:pPr>
        <w:pStyle w:val="Body A"/>
        <w:numPr>
          <w:ilvl w:val="1"/>
          <w:numId w:val="15"/>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 xml:space="preserve">Coverings that obliterate the size and shape of upper story windows should be removed. </w:t>
      </w:r>
    </w:p>
    <w:p>
      <w:pPr>
        <w:pStyle w:val="Body A"/>
        <w:numPr>
          <w:ilvl w:val="1"/>
          <w:numId w:val="17"/>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The horizontal alignments or architectural components such as store front windows, kick plates, first story cornices, parapet cornices and window sills should be recreated or restored.</w:t>
      </w:r>
    </w:p>
    <w:p>
      <w:pPr>
        <w:pStyle w:val="Body A"/>
        <w:numPr>
          <w:ilvl w:val="1"/>
          <w:numId w:val="19"/>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Unless damaged beyond repair, architectural designs on the parapet should be maintained</w:t>
      </w:r>
    </w:p>
    <w:p>
      <w:pPr>
        <w:pStyle w:val="Body A"/>
        <w:numPr>
          <w:ilvl w:val="1"/>
          <w:numId w:val="21"/>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The mass, volume and height of new buildings should be compatible with existing buildings in the immediate area.</w:t>
      </w:r>
    </w:p>
    <w:p>
      <w:pPr>
        <w:pStyle w:val="Body A"/>
        <w:numPr>
          <w:ilvl w:val="1"/>
          <w:numId w:val="23"/>
        </w:numPr>
        <w:bidi w:val="0"/>
        <w:spacing w:line="264" w:lineRule="auto"/>
        <w:ind w:right="0"/>
        <w:jc w:val="both"/>
        <w:rPr>
          <w:rFonts w:ascii="Arial Narrow" w:hAnsi="Arial Narrow"/>
          <w:i w:val="1"/>
          <w:iCs w:val="1"/>
          <w:sz w:val="24"/>
          <w:szCs w:val="24"/>
          <w:rtl w:val="0"/>
          <w:lang w:val="en-US"/>
        </w:rPr>
      </w:pPr>
      <w:r>
        <w:rPr>
          <w:rFonts w:ascii="Arial Narrow" w:hAnsi="Arial Narrow"/>
          <w:i w:val="0"/>
          <w:iCs w:val="0"/>
          <w:sz w:val="24"/>
          <w:szCs w:val="24"/>
          <w:rtl w:val="0"/>
          <w:lang w:val="en-US"/>
        </w:rPr>
        <w:t>Selected building materials should complement and be compatible with existing buildings in the immediate area.</w:t>
      </w:r>
    </w:p>
    <w:p>
      <w:pPr>
        <w:pStyle w:val="Body A"/>
        <w:numPr>
          <w:ilvl w:val="1"/>
          <w:numId w:val="25"/>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Exterior remodeling should be designed to consider the entire building facade.  The ground floor exterior should be designed to harmonize with the upper stories.</w:t>
      </w:r>
    </w:p>
    <w:p>
      <w:pPr>
        <w:pStyle w:val="Body A"/>
        <w:numPr>
          <w:ilvl w:val="1"/>
          <w:numId w:val="27"/>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 xml:space="preserve">Existing buildings and structures should be recognized as products of their own time.  </w:t>
      </w:r>
      <w:r>
        <w:rPr>
          <w:rFonts w:ascii="Arial Narrow" w:hAnsi="Arial Narrow"/>
          <w:i w:val="0"/>
          <w:iCs w:val="0"/>
          <w:sz w:val="24"/>
          <w:szCs w:val="24"/>
          <w:u w:val="single"/>
          <w:rtl w:val="0"/>
          <w:lang w:val="en-US"/>
        </w:rPr>
        <w:t>Alterations which have no historical basis are discouraged</w:t>
      </w:r>
      <w:r>
        <w:rPr>
          <w:rFonts w:ascii="Arial Narrow" w:hAnsi="Arial Narrow"/>
          <w:i w:val="0"/>
          <w:iCs w:val="0"/>
          <w:sz w:val="24"/>
          <w:szCs w:val="24"/>
          <w:rtl w:val="0"/>
          <w:lang w:val="en-US"/>
        </w:rPr>
        <w:t>.</w:t>
      </w:r>
    </w:p>
    <w:p>
      <w:pPr>
        <w:pStyle w:val="Body A"/>
        <w:spacing w:before="60" w:line="264" w:lineRule="auto"/>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DO </w:t>
      </w:r>
      <w:r>
        <w:rPr>
          <w:rFonts w:ascii="Times New Roman" w:hAnsi="Times New Roman" w:hint="default"/>
          <w:b w:val="1"/>
          <w:bCs w:val="1"/>
          <w:sz w:val="26"/>
          <w:szCs w:val="26"/>
          <w:rtl w:val="0"/>
          <w:lang w:val="en-US"/>
        </w:rPr>
        <w:t>—</w:t>
      </w:r>
      <w:r>
        <w:rPr>
          <w:b w:val="1"/>
          <w:bCs w:val="1"/>
          <w:sz w:val="26"/>
          <w:szCs w:val="26"/>
          <w:rtl w:val="0"/>
          <w:lang w:val="en-US"/>
        </w:rPr>
        <w:t xml:space="preserve">  </w:t>
      </w:r>
      <w:r>
        <w:rPr>
          <w:rFonts w:ascii="Arial Narrow" w:hAnsi="Arial Narrow"/>
          <w:i w:val="1"/>
          <w:iCs w:val="1"/>
          <w:sz w:val="24"/>
          <w:szCs w:val="24"/>
          <w:u w:val="single"/>
          <w:rtl w:val="0"/>
          <w:lang w:val="en-US"/>
        </w:rPr>
        <w:t>Color choices</w:t>
      </w:r>
      <w:r>
        <w:rPr>
          <w:rFonts w:ascii="Arial Narrow" w:hAnsi="Arial Narrow"/>
          <w:i w:val="1"/>
          <w:iCs w:val="1"/>
          <w:sz w:val="24"/>
          <w:szCs w:val="24"/>
          <w:rtl w:val="0"/>
          <w:lang w:val="en-US"/>
        </w:rPr>
        <w:t>:</w:t>
      </w:r>
      <w:r>
        <w:rPr>
          <w:rFonts w:ascii="Arial Narrow" w:hAnsi="Arial Narrow"/>
          <w:sz w:val="24"/>
          <w:szCs w:val="24"/>
          <w:rtl w:val="0"/>
          <w:lang w:val="en-US"/>
        </w:rPr>
        <w:t xml:space="preserve">  As you choose colors to beautify your building, please consider ones that would also complement surrounding buildings and coordinate with the overall attempt to restore historical beauty to our Business District.  The Main Street/Chamber office is available to offer assistance with color choices.</w:t>
      </w:r>
    </w:p>
    <w:p>
      <w:pPr>
        <w:pStyle w:val="Body A"/>
        <w:spacing w:before="60" w:line="264" w:lineRule="auto"/>
        <w:rPr>
          <w:rFonts w:ascii="Arial Narrow" w:cs="Arial Narrow" w:hAnsi="Arial Narrow" w:eastAsia="Arial Narrow"/>
          <w:i w:val="1"/>
          <w:iCs w:val="1"/>
          <w:sz w:val="24"/>
          <w:szCs w:val="24"/>
        </w:rPr>
      </w:pPr>
      <w:r>
        <w:rPr>
          <w:rFonts w:ascii="Times New Roman" w:hAnsi="Times New Roman"/>
          <w:b w:val="1"/>
          <w:bCs w:val="1"/>
          <w:sz w:val="26"/>
          <w:szCs w:val="26"/>
          <w:rtl w:val="0"/>
          <w:lang w:val="en-US"/>
        </w:rPr>
        <w:t>Don</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 xml:space="preserve">t </w:t>
      </w:r>
      <w:r>
        <w:rPr>
          <w:rFonts w:ascii="Times New Roman" w:hAnsi="Times New Roman" w:hint="default"/>
          <w:b w:val="1"/>
          <w:bCs w:val="1"/>
          <w:sz w:val="26"/>
          <w:szCs w:val="26"/>
          <w:rtl w:val="0"/>
          <w:lang w:val="en-US"/>
        </w:rPr>
        <w:t>—</w:t>
      </w:r>
      <w:r>
        <w:rPr>
          <w:rFonts w:ascii="Arial Narrow" w:hAnsi="Arial Narrow"/>
          <w:sz w:val="26"/>
          <w:szCs w:val="26"/>
          <w:rtl w:val="0"/>
          <w:lang w:val="en-US"/>
        </w:rPr>
        <w:t xml:space="preserve">  </w:t>
      </w:r>
      <w:r>
        <w:rPr>
          <w:rFonts w:ascii="Arial Narrow" w:hAnsi="Arial Narrow"/>
          <w:i w:val="1"/>
          <w:iCs w:val="1"/>
          <w:sz w:val="24"/>
          <w:szCs w:val="24"/>
          <w:u w:val="single"/>
          <w:rtl w:val="0"/>
          <w:lang w:val="en-US"/>
        </w:rPr>
        <w:t>For Rehabilitation and Remodeling, the following are prohibited</w:t>
      </w:r>
      <w:r>
        <w:rPr>
          <w:rFonts w:ascii="Arial Narrow" w:hAnsi="Arial Narrow"/>
          <w:i w:val="1"/>
          <w:iCs w:val="1"/>
          <w:sz w:val="24"/>
          <w:szCs w:val="24"/>
          <w:rtl w:val="0"/>
          <w:lang w:val="en-US"/>
        </w:rPr>
        <w:t>:</w:t>
      </w:r>
    </w:p>
    <w:p>
      <w:pPr>
        <w:pStyle w:val="Body A"/>
        <w:numPr>
          <w:ilvl w:val="1"/>
          <w:numId w:val="29"/>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Adding elements that are not original to the building, such as aluminum, vinyl, or fiberglass siding or roofing materials corrugated or beveled metal siding, highly tinted or mirrored glass, or corrugated fiberglass.</w:t>
      </w:r>
    </w:p>
    <w:p>
      <w:pPr>
        <w:pStyle w:val="Body A"/>
        <w:numPr>
          <w:ilvl w:val="1"/>
          <w:numId w:val="31"/>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Any material that attempts to mimic conventional building materials.  For example: fiberglass panels that are molded to look like brick, or imitation metal rock work.</w:t>
      </w:r>
    </w:p>
    <w:p>
      <w:pPr>
        <w:pStyle w:val="Body A"/>
        <w:numPr>
          <w:ilvl w:val="1"/>
          <w:numId w:val="33"/>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 xml:space="preserve">Concrete block or brick larger than 4 inches in height,  12 inches in length     </w:t>
      </w:r>
    </w:p>
    <w:p>
      <w:pPr>
        <w:pStyle w:val="Body A"/>
        <w:numPr>
          <w:ilvl w:val="1"/>
          <w:numId w:val="35"/>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New window openings or eliminating original window openings.</w:t>
      </w:r>
    </w:p>
    <w:p>
      <w:pPr>
        <w:pStyle w:val="Body A"/>
        <w:numPr>
          <w:ilvl w:val="1"/>
          <w:numId w:val="37"/>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Changing the roof design or style where visible from the ground</w:t>
      </w:r>
    </w:p>
    <w:p>
      <w:pPr>
        <w:pStyle w:val="Body A"/>
        <w:numPr>
          <w:ilvl w:val="1"/>
          <w:numId w:val="39"/>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Roof heating/cooling units visible from the street level</w:t>
      </w:r>
    </w:p>
    <w:p>
      <w:pPr>
        <w:pStyle w:val="Body A"/>
        <w:numPr>
          <w:ilvl w:val="1"/>
          <w:numId w:val="41"/>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Vinyl and metal screen/storm doors</w:t>
      </w:r>
    </w:p>
    <w:p>
      <w:pPr>
        <w:pStyle w:val="Body A"/>
        <w:numPr>
          <w:ilvl w:val="1"/>
          <w:numId w:val="43"/>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Astro turf, indoor-outdoor carpeting</w:t>
      </w:r>
    </w:p>
    <w:p>
      <w:pPr>
        <w:pStyle w:val="Body A"/>
        <w:numPr>
          <w:ilvl w:val="1"/>
          <w:numId w:val="45"/>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Removing or destroying original transom windows</w:t>
      </w:r>
    </w:p>
    <w:p>
      <w:pPr>
        <w:pStyle w:val="Body A"/>
        <w:numPr>
          <w:ilvl w:val="1"/>
          <w:numId w:val="47"/>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Removing, concealing or covering a cornice</w:t>
      </w:r>
    </w:p>
    <w:p>
      <w:pPr>
        <w:pStyle w:val="Body A"/>
        <w:numPr>
          <w:ilvl w:val="1"/>
          <w:numId w:val="11"/>
        </w:numPr>
        <w:bidi w:val="0"/>
        <w:spacing w:line="264" w:lineRule="auto"/>
        <w:ind w:right="0"/>
        <w:jc w:val="left"/>
        <w:rPr>
          <w:rFonts w:ascii="Arial Narrow" w:hAnsi="Arial Narrow"/>
          <w:i w:val="1"/>
          <w:iCs w:val="1"/>
          <w:sz w:val="24"/>
          <w:szCs w:val="24"/>
          <w:rtl w:val="0"/>
          <w:lang w:val="en-US"/>
        </w:rPr>
      </w:pPr>
      <w:r>
        <w:rPr>
          <w:rFonts w:ascii="Arial Narrow" w:hAnsi="Arial Narrow"/>
          <w:i w:val="0"/>
          <w:iCs w:val="0"/>
          <w:sz w:val="24"/>
          <w:szCs w:val="24"/>
          <w:rtl w:val="0"/>
          <w:lang w:val="en-US"/>
        </w:rPr>
        <w:t>Removing, concealing or covering a parapet</w:t>
      </w:r>
      <w:r>
        <w:rPr>
          <w:rFonts w:ascii="Arial Narrow" w:hAnsi="Arial Narrow"/>
          <w:i w:val="0"/>
          <w:iCs w:val="0"/>
          <w:sz w:val="24"/>
          <w:szCs w:val="24"/>
          <w:rtl w:val="0"/>
          <w:lang w:val="en-US"/>
        </w:rPr>
        <w:t xml:space="preserve">. </w:t>
      </w:r>
    </w:p>
    <w:p>
      <w:pPr>
        <w:pStyle w:val="Body A"/>
        <w:numPr>
          <w:ilvl w:val="1"/>
          <w:numId w:val="11"/>
        </w:numPr>
        <w:bidi w:val="0"/>
        <w:spacing w:line="264" w:lineRule="auto"/>
        <w:ind w:right="0"/>
        <w:jc w:val="left"/>
        <w:rPr>
          <w:rFonts w:ascii="Arial Narrow" w:hAnsi="Arial Narrow"/>
          <w:i w:val="1"/>
          <w:iCs w:val="1"/>
          <w:sz w:val="24"/>
          <w:szCs w:val="24"/>
          <w:rtl w:val="0"/>
          <w:lang w:val="en-US"/>
        </w:rPr>
      </w:pPr>
      <w:r>
        <w:rPr>
          <w:rFonts w:ascii="Arial Narrow" w:hAnsi="Arial Narrow"/>
          <w:i w:val="1"/>
          <w:iCs w:val="1"/>
          <w:sz w:val="24"/>
          <w:szCs w:val="24"/>
          <w:rtl w:val="0"/>
          <w:lang w:val="en-US"/>
        </w:rPr>
        <w:t>Additional information and guidance on historical restoration is available from the Jefferson Matters: A Main Street &amp; Chamber Community office.</w:t>
      </w:r>
    </w:p>
    <w:sectPr>
      <w:headerReference w:type="default" r:id="rId5"/>
      <w:headerReference w:type="first" r:id="rId6"/>
      <w:footerReference w:type="default" r:id="rId7"/>
      <w:footerReference w:type="first" r:id="rId8"/>
      <w:pgSz w:w="12240" w:h="15840" w:orient="portrait"/>
      <w:pgMar w:top="720" w:right="720" w:bottom="72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Arial Black">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List 0"/>
  </w:abstractNum>
  <w:abstractNum w:abstractNumId="5">
    <w:multiLevelType w:val="hybridMultilevel"/>
    <w:styleLink w:val="List 0"/>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List 1"/>
  </w:abstractNum>
  <w:abstractNum w:abstractNumId="7">
    <w:multiLevelType w:val="hybridMultilevel"/>
    <w:styleLink w:val="List 1"/>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List 21"/>
  </w:abstractNum>
  <w:abstractNum w:abstractNumId="9">
    <w:multiLevelType w:val="hybridMultilevel"/>
    <w:styleLink w:val="List 21"/>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List 31"/>
  </w:abstractNum>
  <w:abstractNum w:abstractNumId="11">
    <w:multiLevelType w:val="hybridMultilevel"/>
    <w:styleLink w:val="List 31"/>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List 41"/>
  </w:abstractNum>
  <w:abstractNum w:abstractNumId="13">
    <w:multiLevelType w:val="hybridMultilevel"/>
    <w:styleLink w:val="List 41"/>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List 51"/>
  </w:abstractNum>
  <w:abstractNum w:abstractNumId="15">
    <w:multiLevelType w:val="hybridMultilevel"/>
    <w:styleLink w:val="List 51"/>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List 6"/>
  </w:abstractNum>
  <w:abstractNum w:abstractNumId="17">
    <w:multiLevelType w:val="hybridMultilevel"/>
    <w:styleLink w:val="List 6"/>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List 7"/>
  </w:abstractNum>
  <w:abstractNum w:abstractNumId="19">
    <w:multiLevelType w:val="hybridMultilevel"/>
    <w:styleLink w:val="List 7"/>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List 8"/>
  </w:abstractNum>
  <w:abstractNum w:abstractNumId="21">
    <w:multiLevelType w:val="hybridMultilevel"/>
    <w:styleLink w:val="List 8"/>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List 9"/>
  </w:abstractNum>
  <w:abstractNum w:abstractNumId="23">
    <w:multiLevelType w:val="hybridMultilevel"/>
    <w:styleLink w:val="List 9"/>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List 10"/>
  </w:abstractNum>
  <w:abstractNum w:abstractNumId="25">
    <w:multiLevelType w:val="hybridMultilevel"/>
    <w:styleLink w:val="List 10"/>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List 11"/>
  </w:abstractNum>
  <w:abstractNum w:abstractNumId="27">
    <w:multiLevelType w:val="hybridMultilevel"/>
    <w:styleLink w:val="List 11"/>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List 12"/>
  </w:abstractNum>
  <w:abstractNum w:abstractNumId="29">
    <w:multiLevelType w:val="hybridMultilevel"/>
    <w:styleLink w:val="List 12"/>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List 13"/>
  </w:abstractNum>
  <w:abstractNum w:abstractNumId="31">
    <w:multiLevelType w:val="hybridMultilevel"/>
    <w:styleLink w:val="List 13"/>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List 14"/>
  </w:abstractNum>
  <w:abstractNum w:abstractNumId="33">
    <w:multiLevelType w:val="hybridMultilevel"/>
    <w:styleLink w:val="List 14"/>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List 15"/>
  </w:abstractNum>
  <w:abstractNum w:abstractNumId="35">
    <w:multiLevelType w:val="hybridMultilevel"/>
    <w:styleLink w:val="List 15"/>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List 16"/>
  </w:abstractNum>
  <w:abstractNum w:abstractNumId="37">
    <w:multiLevelType w:val="hybridMultilevel"/>
    <w:styleLink w:val="List 16"/>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List 17"/>
  </w:abstractNum>
  <w:abstractNum w:abstractNumId="39">
    <w:multiLevelType w:val="hybridMultilevel"/>
    <w:styleLink w:val="List 17"/>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List 18"/>
  </w:abstractNum>
  <w:abstractNum w:abstractNumId="41">
    <w:multiLevelType w:val="hybridMultilevel"/>
    <w:styleLink w:val="List 18"/>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List 19"/>
  </w:abstractNum>
  <w:abstractNum w:abstractNumId="43">
    <w:multiLevelType w:val="hybridMultilevel"/>
    <w:styleLink w:val="List 19"/>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List 20"/>
  </w:abstractNum>
  <w:abstractNum w:abstractNumId="45">
    <w:multiLevelType w:val="hybridMultilevel"/>
    <w:styleLink w:val="List 20"/>
    <w:lvl w:ilvl="0">
      <w:start w:val="1"/>
      <w:numFmt w:val="bullet"/>
      <w:suff w:val="tab"/>
      <w:lvlText w:val="•"/>
      <w:lvlJc w:val="left"/>
      <w:pPr>
        <w:tabs>
          <w:tab w:val="left" w:pos="393"/>
        </w:tabs>
        <w:ind w:left="180" w:hanging="180"/>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93"/>
        </w:tabs>
        <w:ind w:left="345" w:hanging="165"/>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393"/>
        </w:tabs>
        <w:ind w:left="5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7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93"/>
        </w:tabs>
        <w:ind w:left="88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06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24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93"/>
        </w:tabs>
        <w:ind w:left="142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604" w:hanging="164"/>
      </w:pPr>
      <w:rPr>
        <w:rFonts w:ascii="Arial Narrow" w:cs="Arial Narrow" w:hAnsi="Arial Narrow" w:eastAsia="Arial Narro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7"/>
  </w:num>
  <w:num w:numId="39">
    <w:abstractNumId w:val="36"/>
  </w:num>
  <w:num w:numId="40">
    <w:abstractNumId w:val="39"/>
  </w:num>
  <w:num w:numId="41">
    <w:abstractNumId w:val="38"/>
  </w:num>
  <w:num w:numId="42">
    <w:abstractNumId w:val="41"/>
  </w:num>
  <w:num w:numId="43">
    <w:abstractNumId w:val="40"/>
  </w:num>
  <w:num w:numId="44">
    <w:abstractNumId w:val="43"/>
  </w:num>
  <w:num w:numId="45">
    <w:abstractNumId w:val="42"/>
  </w:num>
  <w:num w:numId="46">
    <w:abstractNumId w:val="45"/>
  </w:num>
  <w:num w:numId="47">
    <w:abstractNumId w:val="4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44"/>
      <w:szCs w:val="44"/>
      <w:u w:val="none" w:color="000000"/>
      <w:shd w:val="nil" w:color="auto" w:fill="auto"/>
      <w:vertAlign w:val="baseline"/>
      <w:lang w:val="en-US"/>
      <w14:textOutline>
        <w14:noFill/>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2"/>
      <w:szCs w:val="22"/>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List 0">
    <w:name w:val="List 0"/>
    <w:pPr>
      <w:numPr>
        <w:numId w:val="6"/>
      </w:numPr>
    </w:pPr>
  </w:style>
  <w:style w:type="numbering" w:styleId="List 1">
    <w:name w:val="List 1"/>
    <w:pPr>
      <w:numPr>
        <w:numId w:val="8"/>
      </w:numPr>
    </w:pPr>
  </w:style>
  <w:style w:type="numbering" w:styleId="List 21">
    <w:name w:val="List 21"/>
    <w:pPr>
      <w:numPr>
        <w:numId w:val="10"/>
      </w:numPr>
    </w:pPr>
  </w:style>
  <w:style w:type="numbering" w:styleId="List 31">
    <w:name w:val="List 31"/>
    <w:pPr>
      <w:numPr>
        <w:numId w:val="12"/>
      </w:numPr>
    </w:pPr>
  </w:style>
  <w:style w:type="numbering" w:styleId="List 41">
    <w:name w:val="List 41"/>
    <w:pPr>
      <w:numPr>
        <w:numId w:val="14"/>
      </w:numPr>
    </w:pPr>
  </w:style>
  <w:style w:type="numbering" w:styleId="List 51">
    <w:name w:val="List 51"/>
    <w:pPr>
      <w:numPr>
        <w:numId w:val="16"/>
      </w:numPr>
    </w:pPr>
  </w:style>
  <w:style w:type="numbering" w:styleId="List 6">
    <w:name w:val="List 6"/>
    <w:pPr>
      <w:numPr>
        <w:numId w:val="18"/>
      </w:numPr>
    </w:pPr>
  </w:style>
  <w:style w:type="numbering" w:styleId="List 7">
    <w:name w:val="List 7"/>
    <w:pPr>
      <w:numPr>
        <w:numId w:val="20"/>
      </w:numPr>
    </w:pPr>
  </w:style>
  <w:style w:type="numbering" w:styleId="List 8">
    <w:name w:val="List 8"/>
    <w:pPr>
      <w:numPr>
        <w:numId w:val="22"/>
      </w:numPr>
    </w:pPr>
  </w:style>
  <w:style w:type="numbering" w:styleId="List 9">
    <w:name w:val="List 9"/>
    <w:pPr>
      <w:numPr>
        <w:numId w:val="24"/>
      </w:numPr>
    </w:pPr>
  </w:style>
  <w:style w:type="numbering" w:styleId="List 10">
    <w:name w:val="List 10"/>
    <w:pPr>
      <w:numPr>
        <w:numId w:val="26"/>
      </w:numPr>
    </w:pPr>
  </w:style>
  <w:style w:type="numbering" w:styleId="List 11">
    <w:name w:val="List 11"/>
    <w:pPr>
      <w:numPr>
        <w:numId w:val="28"/>
      </w:numPr>
    </w:pPr>
  </w:style>
  <w:style w:type="numbering" w:styleId="List 12">
    <w:name w:val="List 12"/>
    <w:pPr>
      <w:numPr>
        <w:numId w:val="30"/>
      </w:numPr>
    </w:pPr>
  </w:style>
  <w:style w:type="numbering" w:styleId="List 13">
    <w:name w:val="List 13"/>
    <w:pPr>
      <w:numPr>
        <w:numId w:val="32"/>
      </w:numPr>
    </w:pPr>
  </w:style>
  <w:style w:type="numbering" w:styleId="List 14">
    <w:name w:val="List 14"/>
    <w:pPr>
      <w:numPr>
        <w:numId w:val="34"/>
      </w:numPr>
    </w:pPr>
  </w:style>
  <w:style w:type="numbering" w:styleId="List 15">
    <w:name w:val="List 15"/>
    <w:pPr>
      <w:numPr>
        <w:numId w:val="36"/>
      </w:numPr>
    </w:pPr>
  </w:style>
  <w:style w:type="numbering" w:styleId="List 16">
    <w:name w:val="List 16"/>
    <w:pPr>
      <w:numPr>
        <w:numId w:val="38"/>
      </w:numPr>
    </w:pPr>
  </w:style>
  <w:style w:type="numbering" w:styleId="List 17">
    <w:name w:val="List 17"/>
    <w:pPr>
      <w:numPr>
        <w:numId w:val="40"/>
      </w:numPr>
    </w:pPr>
  </w:style>
  <w:style w:type="numbering" w:styleId="List 18">
    <w:name w:val="List 18"/>
    <w:pPr>
      <w:numPr>
        <w:numId w:val="42"/>
      </w:numPr>
    </w:pPr>
  </w:style>
  <w:style w:type="numbering" w:styleId="List 19">
    <w:name w:val="List 19"/>
    <w:pPr>
      <w:numPr>
        <w:numId w:val="44"/>
      </w:numPr>
    </w:pPr>
  </w:style>
  <w:style w:type="numbering" w:styleId="List 20">
    <w:name w:val="List 20"/>
    <w:pPr>
      <w:numPr>
        <w:numId w:val="4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